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AE08D6" w:rsidRDefault="00C04B3E" w:rsidP="00C04B3E">
      <w:pPr>
        <w:spacing w:after="0" w:line="240" w:lineRule="auto"/>
        <w:rPr>
          <w:rFonts w:ascii="Century Gothic" w:hAnsi="Century Gothic"/>
          <w:b/>
          <w:sz w:val="24"/>
          <w:szCs w:val="24"/>
        </w:rPr>
      </w:pPr>
      <w:permStart w:id="797146484" w:edGrp="everyone"/>
      <w:r w:rsidRPr="00AE08D6">
        <w:rPr>
          <w:rFonts w:ascii="Century Gothic" w:hAnsi="Century Gothic"/>
          <w:b/>
          <w:sz w:val="24"/>
          <w:szCs w:val="24"/>
        </w:rPr>
        <w:t>C.C. MAGISTRADOS INTEGRANTES DE LA SALA SUPERIOR</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DEL TRIBUNAL DE JUSTICIA ADMINISTRATIVA DEL ESTADO</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P R E S E N T E</w:t>
      </w:r>
    </w:p>
    <w:p w:rsidR="00C04B3E" w:rsidRPr="00AE08D6" w:rsidRDefault="00C04B3E" w:rsidP="00C04B3E">
      <w:pPr>
        <w:spacing w:after="0"/>
        <w:rPr>
          <w:rFonts w:ascii="Century Gothic" w:hAnsi="Century Gothic"/>
          <w:sz w:val="24"/>
          <w:szCs w:val="24"/>
        </w:rPr>
      </w:pPr>
    </w:p>
    <w:p w:rsidR="00C04B3E" w:rsidRPr="00AE08D6" w:rsidRDefault="00C04B3E" w:rsidP="00C86A80">
      <w:pPr>
        <w:spacing w:after="0" w:line="240" w:lineRule="auto"/>
        <w:jc w:val="both"/>
        <w:rPr>
          <w:rFonts w:ascii="Century Gothic" w:hAnsi="Century Gothic"/>
          <w:sz w:val="24"/>
          <w:szCs w:val="24"/>
        </w:rPr>
      </w:pPr>
      <w:r w:rsidRPr="00AE08D6">
        <w:rPr>
          <w:sz w:val="24"/>
          <w:szCs w:val="24"/>
        </w:rPr>
        <w:tab/>
      </w:r>
      <w:r w:rsidRPr="00AE08D6">
        <w:rPr>
          <w:sz w:val="24"/>
          <w:szCs w:val="24"/>
        </w:rPr>
        <w:tab/>
      </w:r>
      <w:r w:rsidRPr="00AE08D6">
        <w:rPr>
          <w:rFonts w:ascii="Century Gothic" w:hAnsi="Century Gothic"/>
          <w:sz w:val="24"/>
          <w:szCs w:val="24"/>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3E07EF">
        <w:rPr>
          <w:rFonts w:ascii="Century Gothic" w:hAnsi="Century Gothic"/>
          <w:b/>
          <w:sz w:val="24"/>
          <w:szCs w:val="24"/>
        </w:rPr>
        <w:t>Décima</w:t>
      </w:r>
      <w:r w:rsidR="000677DD">
        <w:rPr>
          <w:rFonts w:ascii="Century Gothic" w:hAnsi="Century Gothic"/>
          <w:b/>
          <w:sz w:val="24"/>
          <w:szCs w:val="24"/>
        </w:rPr>
        <w:t xml:space="preserve"> </w:t>
      </w:r>
      <w:r w:rsidR="007D6F8C">
        <w:rPr>
          <w:rFonts w:ascii="Century Gothic" w:hAnsi="Century Gothic"/>
          <w:b/>
          <w:sz w:val="24"/>
          <w:szCs w:val="24"/>
        </w:rPr>
        <w:t>Octava</w:t>
      </w:r>
      <w:r w:rsidRPr="00AE08D6">
        <w:rPr>
          <w:rFonts w:ascii="Century Gothic" w:hAnsi="Century Gothic"/>
          <w:b/>
          <w:sz w:val="24"/>
          <w:szCs w:val="24"/>
        </w:rPr>
        <w:t xml:space="preserve"> Sesión Extraordinaria</w:t>
      </w:r>
      <w:r w:rsidR="00175889">
        <w:rPr>
          <w:rFonts w:ascii="Century Gothic" w:hAnsi="Century Gothic"/>
          <w:sz w:val="24"/>
          <w:szCs w:val="24"/>
        </w:rPr>
        <w:t xml:space="preserve"> del a</w:t>
      </w:r>
      <w:bookmarkStart w:id="0" w:name="_GoBack"/>
      <w:bookmarkEnd w:id="0"/>
      <w:r w:rsidR="00175889">
        <w:rPr>
          <w:rFonts w:ascii="Century Gothic" w:hAnsi="Century Gothic"/>
          <w:sz w:val="24"/>
          <w:szCs w:val="24"/>
        </w:rPr>
        <w:t>ño</w:t>
      </w:r>
      <w:r w:rsidRPr="00AE08D6">
        <w:rPr>
          <w:rFonts w:ascii="Century Gothic" w:hAnsi="Century Gothic"/>
          <w:sz w:val="24"/>
          <w:szCs w:val="24"/>
        </w:rPr>
        <w:t xml:space="preserve"> 2018 dos mil dieciocho, que tendrá verificativo a las </w:t>
      </w:r>
      <w:r w:rsidR="00D025BD">
        <w:rPr>
          <w:rFonts w:ascii="Century Gothic" w:hAnsi="Century Gothic"/>
          <w:b/>
          <w:sz w:val="24"/>
          <w:szCs w:val="24"/>
        </w:rPr>
        <w:t>1</w:t>
      </w:r>
      <w:r w:rsidR="006C4454">
        <w:rPr>
          <w:rFonts w:ascii="Century Gothic" w:hAnsi="Century Gothic"/>
          <w:b/>
          <w:sz w:val="24"/>
          <w:szCs w:val="24"/>
        </w:rPr>
        <w:t>2</w:t>
      </w:r>
      <w:r w:rsidR="00D025BD">
        <w:rPr>
          <w:rFonts w:ascii="Century Gothic" w:hAnsi="Century Gothic"/>
          <w:b/>
          <w:sz w:val="24"/>
          <w:szCs w:val="24"/>
        </w:rPr>
        <w:t>:3</w:t>
      </w:r>
      <w:r w:rsidR="007D6F8C">
        <w:rPr>
          <w:rFonts w:ascii="Century Gothic" w:hAnsi="Century Gothic"/>
          <w:b/>
          <w:sz w:val="24"/>
          <w:szCs w:val="24"/>
        </w:rPr>
        <w:t>0 doce</w:t>
      </w:r>
      <w:r w:rsidRPr="00AE08D6">
        <w:rPr>
          <w:rFonts w:ascii="Century Gothic" w:hAnsi="Century Gothic"/>
          <w:b/>
          <w:sz w:val="24"/>
          <w:szCs w:val="24"/>
        </w:rPr>
        <w:t xml:space="preserve"> horas</w:t>
      </w:r>
      <w:r w:rsidR="00D025BD">
        <w:rPr>
          <w:rFonts w:ascii="Century Gothic" w:hAnsi="Century Gothic"/>
          <w:b/>
          <w:sz w:val="24"/>
          <w:szCs w:val="24"/>
        </w:rPr>
        <w:t xml:space="preserve"> con treinta minutos</w:t>
      </w:r>
      <w:r w:rsidR="000677DD">
        <w:rPr>
          <w:rFonts w:ascii="Century Gothic" w:hAnsi="Century Gothic"/>
          <w:b/>
          <w:sz w:val="24"/>
          <w:szCs w:val="24"/>
        </w:rPr>
        <w:t xml:space="preserve"> </w:t>
      </w:r>
      <w:r w:rsidRPr="00AE08D6">
        <w:rPr>
          <w:rFonts w:ascii="Century Gothic" w:hAnsi="Century Gothic"/>
          <w:sz w:val="24"/>
          <w:szCs w:val="24"/>
        </w:rPr>
        <w:t>el día</w:t>
      </w:r>
      <w:r w:rsidRPr="00AE08D6">
        <w:rPr>
          <w:rFonts w:ascii="Century Gothic" w:hAnsi="Century Gothic"/>
          <w:b/>
          <w:sz w:val="24"/>
          <w:szCs w:val="24"/>
        </w:rPr>
        <w:t xml:space="preserve"> </w:t>
      </w:r>
      <w:r w:rsidR="006C4454">
        <w:rPr>
          <w:rFonts w:ascii="Century Gothic" w:hAnsi="Century Gothic"/>
          <w:b/>
          <w:sz w:val="24"/>
          <w:szCs w:val="24"/>
        </w:rPr>
        <w:t>17</w:t>
      </w:r>
      <w:r w:rsidR="00DF2CEC">
        <w:rPr>
          <w:rFonts w:ascii="Century Gothic" w:hAnsi="Century Gothic"/>
          <w:b/>
          <w:sz w:val="24"/>
          <w:szCs w:val="24"/>
        </w:rPr>
        <w:t xml:space="preserve"> </w:t>
      </w:r>
      <w:r w:rsidR="006C4454">
        <w:rPr>
          <w:rFonts w:ascii="Century Gothic" w:hAnsi="Century Gothic"/>
          <w:b/>
          <w:sz w:val="24"/>
          <w:szCs w:val="24"/>
        </w:rPr>
        <w:t>diecisiete</w:t>
      </w:r>
      <w:r w:rsidR="007E69DB">
        <w:rPr>
          <w:rFonts w:ascii="Century Gothic" w:hAnsi="Century Gothic"/>
          <w:b/>
          <w:sz w:val="24"/>
          <w:szCs w:val="24"/>
        </w:rPr>
        <w:t xml:space="preserve"> de abril</w:t>
      </w:r>
      <w:r w:rsidRPr="00AE08D6">
        <w:rPr>
          <w:rFonts w:ascii="Century Gothic" w:hAnsi="Century Gothic"/>
          <w:b/>
          <w:sz w:val="24"/>
          <w:szCs w:val="24"/>
        </w:rPr>
        <w:t xml:space="preserve"> </w:t>
      </w:r>
      <w:r w:rsidRPr="00AE08D6">
        <w:rPr>
          <w:rFonts w:ascii="Century Gothic" w:hAnsi="Century Gothic"/>
          <w:sz w:val="24"/>
          <w:szCs w:val="24"/>
        </w:rPr>
        <w:t>del presente año, en el Salón de Plenos de nuestro edificio sede con el siguiente;</w:t>
      </w:r>
    </w:p>
    <w:p w:rsidR="00C04B3E" w:rsidRPr="00AE08D6" w:rsidRDefault="00C04B3E" w:rsidP="00C04B3E">
      <w:pPr>
        <w:spacing w:after="0" w:line="240" w:lineRule="atLeast"/>
        <w:jc w:val="center"/>
        <w:rPr>
          <w:rFonts w:ascii="Century Gothic" w:hAnsi="Century Gothic"/>
          <w:sz w:val="24"/>
          <w:szCs w:val="24"/>
        </w:rPr>
      </w:pPr>
    </w:p>
    <w:p w:rsidR="00C04B3E" w:rsidRPr="00AE08D6" w:rsidRDefault="00C04B3E" w:rsidP="00C04B3E">
      <w:pPr>
        <w:spacing w:after="0"/>
        <w:ind w:right="-57"/>
        <w:jc w:val="center"/>
        <w:outlineLvl w:val="0"/>
        <w:rPr>
          <w:rFonts w:ascii="Century Gothic" w:hAnsi="Century Gothic"/>
          <w:sz w:val="24"/>
          <w:szCs w:val="24"/>
        </w:rPr>
      </w:pPr>
      <w:r w:rsidRPr="00AE08D6">
        <w:rPr>
          <w:rFonts w:ascii="Century Gothic" w:hAnsi="Century Gothic"/>
          <w:b/>
          <w:sz w:val="24"/>
          <w:szCs w:val="24"/>
        </w:rPr>
        <w:t>ORDEN DEL DÍA:</w:t>
      </w:r>
    </w:p>
    <w:p w:rsidR="00C04B3E" w:rsidRPr="00AE08D6" w:rsidRDefault="00C04B3E" w:rsidP="00C04B3E">
      <w:pPr>
        <w:spacing w:after="0"/>
        <w:jc w:val="both"/>
        <w:rPr>
          <w:rFonts w:ascii="Century Gothic" w:hAnsi="Century Gothic"/>
          <w:sz w:val="24"/>
          <w:szCs w:val="24"/>
        </w:rPr>
      </w:pPr>
    </w:p>
    <w:p w:rsidR="006C4454" w:rsidRPr="006C4454" w:rsidRDefault="006C4454" w:rsidP="006C4454">
      <w:pPr>
        <w:pStyle w:val="Sangradetextonormal"/>
        <w:numPr>
          <w:ilvl w:val="0"/>
          <w:numId w:val="2"/>
        </w:numPr>
        <w:tabs>
          <w:tab w:val="left" w:pos="284"/>
        </w:tabs>
        <w:ind w:left="357" w:hanging="357"/>
        <w:jc w:val="both"/>
        <w:rPr>
          <w:rFonts w:ascii="Century Gothic" w:hAnsi="Century Gothic"/>
          <w:b w:val="0"/>
          <w:sz w:val="24"/>
          <w:szCs w:val="24"/>
        </w:rPr>
      </w:pPr>
      <w:r w:rsidRPr="006C4454">
        <w:rPr>
          <w:rFonts w:ascii="Century Gothic" w:hAnsi="Century Gothic"/>
          <w:b w:val="0"/>
          <w:sz w:val="24"/>
          <w:szCs w:val="24"/>
        </w:rPr>
        <w:t xml:space="preserve">Lista de asistencia, constatación de quórum legal y declaratoria correspondiente; </w:t>
      </w:r>
    </w:p>
    <w:p w:rsidR="006C4454" w:rsidRPr="006C4454" w:rsidRDefault="006C4454" w:rsidP="006C4454">
      <w:pPr>
        <w:pStyle w:val="Sangradetextonormal"/>
        <w:numPr>
          <w:ilvl w:val="0"/>
          <w:numId w:val="2"/>
        </w:numPr>
        <w:ind w:left="357" w:hanging="357"/>
        <w:jc w:val="both"/>
        <w:rPr>
          <w:rFonts w:ascii="Century Gothic" w:hAnsi="Century Gothic"/>
          <w:b w:val="0"/>
          <w:sz w:val="24"/>
          <w:szCs w:val="24"/>
        </w:rPr>
      </w:pPr>
      <w:r w:rsidRPr="006C4454">
        <w:rPr>
          <w:rFonts w:ascii="Century Gothic" w:hAnsi="Century Gothic"/>
          <w:b w:val="0"/>
          <w:sz w:val="24"/>
          <w:szCs w:val="24"/>
        </w:rPr>
        <w:t>Aprobación del Orden del Día;</w:t>
      </w:r>
    </w:p>
    <w:p w:rsidR="006C4454" w:rsidRPr="006C4454" w:rsidRDefault="006C4454" w:rsidP="006C4454">
      <w:pPr>
        <w:pStyle w:val="Sangradetextonormal"/>
        <w:numPr>
          <w:ilvl w:val="0"/>
          <w:numId w:val="2"/>
        </w:numPr>
        <w:ind w:left="357" w:hanging="357"/>
        <w:jc w:val="both"/>
        <w:rPr>
          <w:rFonts w:ascii="Century Gothic" w:hAnsi="Century Gothic"/>
          <w:b w:val="0"/>
          <w:sz w:val="24"/>
          <w:szCs w:val="24"/>
        </w:rPr>
      </w:pPr>
      <w:r w:rsidRPr="006C4454">
        <w:rPr>
          <w:rFonts w:ascii="Century Gothic" w:hAnsi="Century Gothic"/>
          <w:b w:val="0"/>
          <w:sz w:val="24"/>
          <w:szCs w:val="24"/>
        </w:rPr>
        <w:t xml:space="preserve">Licencia con goce de sueldo que solicita el Magistrado Avelino Bravo Cacho, titular de la Primera Ponencia de la Sala Superior del Tribunal de Justicia Administrativa del Estado, para ausentarse de sus labores los días 19 diecinueve y 20 veinte de abril del 2018 dos mil dieciocho. </w:t>
      </w:r>
    </w:p>
    <w:p w:rsidR="006C4454" w:rsidRPr="006C4454" w:rsidRDefault="006C4454" w:rsidP="006C4454">
      <w:pPr>
        <w:pStyle w:val="Sangradetextonormal"/>
        <w:numPr>
          <w:ilvl w:val="0"/>
          <w:numId w:val="2"/>
        </w:numPr>
        <w:jc w:val="both"/>
        <w:rPr>
          <w:rFonts w:ascii="Century Gothic" w:hAnsi="Century Gothic"/>
          <w:b w:val="0"/>
          <w:sz w:val="24"/>
          <w:szCs w:val="24"/>
        </w:rPr>
      </w:pPr>
      <w:r w:rsidRPr="006C4454">
        <w:rPr>
          <w:rFonts w:ascii="Century Gothic" w:hAnsi="Century Gothic"/>
          <w:b w:val="0"/>
          <w:sz w:val="24"/>
          <w:szCs w:val="24"/>
        </w:rPr>
        <w:t xml:space="preserve">Licencia con goce de sueldo que solicita el Magistrado José Ramón Jiménez Gutiérrez, titular de la Segunda Ponencia de la Sala Superior del Tribunal de Justicia Administrativa del Estado, para ausentarse de sus labores los días 19 diecinueve y 20 veinte de abril del 2018 dos mil dieciocho. </w:t>
      </w:r>
    </w:p>
    <w:p w:rsidR="00360A2E" w:rsidRPr="006C4454" w:rsidRDefault="006C4454" w:rsidP="006C4454">
      <w:pPr>
        <w:pStyle w:val="Sangradetextonormal"/>
        <w:numPr>
          <w:ilvl w:val="0"/>
          <w:numId w:val="2"/>
        </w:numPr>
        <w:jc w:val="both"/>
        <w:rPr>
          <w:rFonts w:ascii="Century Gothic" w:hAnsi="Century Gothic"/>
          <w:b w:val="0"/>
          <w:sz w:val="24"/>
          <w:szCs w:val="24"/>
        </w:rPr>
      </w:pPr>
      <w:r w:rsidRPr="006C4454">
        <w:rPr>
          <w:rFonts w:ascii="Century Gothic" w:hAnsi="Century Gothic"/>
          <w:b w:val="0"/>
          <w:sz w:val="24"/>
          <w:szCs w:val="24"/>
        </w:rPr>
        <w:t>Designación de Secretarios Proyectistas que fungirán como titulares de la Primera y Segunda Ponencia</w:t>
      </w:r>
      <w:r w:rsidR="00360A2E" w:rsidRPr="006C4454">
        <w:rPr>
          <w:rFonts w:ascii="Century Gothic" w:hAnsi="Century Gothic"/>
          <w:b w:val="0"/>
          <w:sz w:val="24"/>
          <w:szCs w:val="24"/>
        </w:rPr>
        <w:t xml:space="preserve">. </w:t>
      </w:r>
    </w:p>
    <w:p w:rsidR="00C04B3E" w:rsidRPr="00AE08D6" w:rsidRDefault="00C04B3E" w:rsidP="00C04B3E">
      <w:pPr>
        <w:spacing w:after="0"/>
        <w:rPr>
          <w:rFonts w:ascii="Century Gothic" w:hAnsi="Century Gothic"/>
          <w:sz w:val="24"/>
          <w:szCs w:val="24"/>
          <w:lang w:val="es-ES_tradnl"/>
        </w:rPr>
      </w:pPr>
    </w:p>
    <w:p w:rsidR="00C04B3E" w:rsidRPr="00AE08D6" w:rsidRDefault="00C04B3E" w:rsidP="00C04B3E">
      <w:pPr>
        <w:spacing w:after="0"/>
        <w:rPr>
          <w:rFonts w:ascii="Century Gothic" w:hAnsi="Century Gothic"/>
          <w:sz w:val="24"/>
          <w:szCs w:val="24"/>
          <w:lang w:val="es-ES"/>
        </w:rPr>
      </w:pPr>
      <w:r w:rsidRPr="00AE08D6">
        <w:rPr>
          <w:rFonts w:ascii="Century Gothic" w:hAnsi="Century Gothic"/>
          <w:sz w:val="24"/>
          <w:szCs w:val="24"/>
        </w:rPr>
        <w:tab/>
      </w:r>
      <w:r w:rsidRPr="00AE08D6">
        <w:rPr>
          <w:rFonts w:ascii="Century Gothic" w:hAnsi="Century Gothic"/>
          <w:sz w:val="24"/>
          <w:szCs w:val="24"/>
        </w:rPr>
        <w:tab/>
        <w:t xml:space="preserve">Sin otro particular  me reitero su atento y Seguro Servidor. </w:t>
      </w:r>
    </w:p>
    <w:p w:rsidR="00C04B3E" w:rsidRPr="00AE08D6" w:rsidRDefault="00C04B3E" w:rsidP="00C04B3E">
      <w:pPr>
        <w:spacing w:after="0"/>
        <w:rPr>
          <w:rFonts w:ascii="Century Gothic" w:hAnsi="Century Gothic"/>
          <w:sz w:val="24"/>
          <w:szCs w:val="24"/>
        </w:rPr>
      </w:pPr>
      <w:r w:rsidRPr="00AE08D6">
        <w:rPr>
          <w:rFonts w:ascii="Century Gothic" w:hAnsi="Century Gothic"/>
          <w:sz w:val="24"/>
          <w:szCs w:val="24"/>
        </w:rPr>
        <w:tab/>
      </w:r>
      <w:r w:rsidRPr="00AE08D6">
        <w:rPr>
          <w:rFonts w:ascii="Century Gothic" w:hAnsi="Century Gothic"/>
          <w:sz w:val="24"/>
          <w:szCs w:val="24"/>
        </w:rPr>
        <w:tab/>
      </w:r>
    </w:p>
    <w:p w:rsidR="00C04B3E" w:rsidRPr="00AE08D6" w:rsidRDefault="00C04B3E" w:rsidP="00C86A80">
      <w:pPr>
        <w:pStyle w:val="Ttulo5"/>
        <w:spacing w:line="240" w:lineRule="auto"/>
        <w:jc w:val="center"/>
        <w:rPr>
          <w:rFonts w:ascii="Century Gothic" w:hAnsi="Century Gothic"/>
          <w:b/>
          <w:color w:val="auto"/>
          <w:sz w:val="24"/>
          <w:szCs w:val="24"/>
        </w:rPr>
      </w:pPr>
      <w:r w:rsidRPr="00AE08D6">
        <w:rPr>
          <w:rFonts w:ascii="Century Gothic" w:hAnsi="Century Gothic"/>
          <w:b/>
          <w:color w:val="auto"/>
          <w:sz w:val="24"/>
          <w:szCs w:val="24"/>
        </w:rPr>
        <w:t>A T E N T A M E N T E</w:t>
      </w:r>
    </w:p>
    <w:p w:rsidR="00C04B3E" w:rsidRPr="00AE08D6" w:rsidRDefault="009922D0" w:rsidP="00C86A80">
      <w:pPr>
        <w:spacing w:after="0" w:line="240" w:lineRule="auto"/>
        <w:jc w:val="center"/>
        <w:rPr>
          <w:rFonts w:ascii="Century Gothic" w:hAnsi="Century Gothic"/>
          <w:b/>
          <w:sz w:val="24"/>
          <w:szCs w:val="24"/>
        </w:rPr>
      </w:pPr>
      <w:r>
        <w:rPr>
          <w:rFonts w:ascii="Century Gothic" w:hAnsi="Century Gothic"/>
          <w:b/>
          <w:sz w:val="24"/>
          <w:szCs w:val="24"/>
        </w:rPr>
        <w:t>GUADALAJARA, JALISCO, 16</w:t>
      </w:r>
      <w:r w:rsidR="00DE47AA">
        <w:rPr>
          <w:rFonts w:ascii="Century Gothic" w:hAnsi="Century Gothic"/>
          <w:b/>
          <w:sz w:val="24"/>
          <w:szCs w:val="24"/>
        </w:rPr>
        <w:t xml:space="preserve"> DE ABRIL</w:t>
      </w:r>
      <w:r w:rsidR="00C86A80" w:rsidRPr="00AE08D6">
        <w:rPr>
          <w:rFonts w:ascii="Century Gothic" w:hAnsi="Century Gothic"/>
          <w:b/>
          <w:sz w:val="24"/>
          <w:szCs w:val="24"/>
        </w:rPr>
        <w:t xml:space="preserve"> DE 2018</w:t>
      </w:r>
      <w:r w:rsidR="00C04B3E" w:rsidRPr="00AE08D6">
        <w:rPr>
          <w:rFonts w:ascii="Century Gothic" w:hAnsi="Century Gothic"/>
          <w:b/>
          <w:sz w:val="24"/>
          <w:szCs w:val="24"/>
        </w:rPr>
        <w:t xml:space="preserve"> </w:t>
      </w:r>
    </w:p>
    <w:p w:rsidR="00C86A80"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 xml:space="preserve">EL PRESIDENTE </w:t>
      </w:r>
      <w:r w:rsidR="00C86A80" w:rsidRPr="00AE08D6">
        <w:rPr>
          <w:rFonts w:ascii="Century Gothic" w:hAnsi="Century Gothic"/>
          <w:b/>
          <w:sz w:val="24"/>
          <w:szCs w:val="24"/>
        </w:rPr>
        <w:t xml:space="preserve">DE LA SALA SUPERIOR </w:t>
      </w:r>
      <w:r w:rsidRPr="00AE08D6">
        <w:rPr>
          <w:rFonts w:ascii="Century Gothic" w:hAnsi="Century Gothic"/>
          <w:b/>
          <w:sz w:val="24"/>
          <w:szCs w:val="24"/>
        </w:rPr>
        <w:t xml:space="preserve">DEL TRIBUNAL DE </w:t>
      </w:r>
    </w:p>
    <w:p w:rsidR="00C04B3E"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JUSTICIA ADMINISTRATIVA DEL ESTADO</w:t>
      </w:r>
    </w:p>
    <w:p w:rsidR="002448A5" w:rsidRPr="00AE08D6" w:rsidRDefault="002448A5" w:rsidP="00C04B3E">
      <w:pPr>
        <w:spacing w:after="0"/>
        <w:rPr>
          <w:sz w:val="24"/>
          <w:szCs w:val="24"/>
        </w:rPr>
      </w:pPr>
    </w:p>
    <w:p w:rsidR="00E823F1" w:rsidRPr="00AE08D6" w:rsidRDefault="00C04B3E" w:rsidP="006412A8">
      <w:pPr>
        <w:spacing w:after="0"/>
        <w:jc w:val="center"/>
        <w:rPr>
          <w:sz w:val="24"/>
          <w:szCs w:val="24"/>
        </w:rPr>
      </w:pPr>
      <w:r w:rsidRPr="00AE08D6">
        <w:rPr>
          <w:rFonts w:ascii="Century Gothic" w:hAnsi="Century Gothic"/>
          <w:b/>
          <w:sz w:val="24"/>
          <w:szCs w:val="24"/>
        </w:rPr>
        <w:t xml:space="preserve">MAGISTRADO </w:t>
      </w:r>
      <w:r w:rsidR="00EF78D7" w:rsidRPr="00AE08D6">
        <w:rPr>
          <w:rFonts w:ascii="Century Gothic" w:hAnsi="Century Gothic"/>
          <w:b/>
          <w:sz w:val="24"/>
          <w:szCs w:val="24"/>
        </w:rPr>
        <w:t>AVELINO BRAVO CACHO</w:t>
      </w:r>
      <w:permEnd w:id="797146484"/>
    </w:p>
    <w:sectPr w:rsidR="00E823F1" w:rsidRPr="00AE08D6"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677DD"/>
    <w:rsid w:val="00076C55"/>
    <w:rsid w:val="001172FB"/>
    <w:rsid w:val="00152F20"/>
    <w:rsid w:val="00173373"/>
    <w:rsid w:val="00175889"/>
    <w:rsid w:val="00192236"/>
    <w:rsid w:val="001D4604"/>
    <w:rsid w:val="001E74FD"/>
    <w:rsid w:val="002116E1"/>
    <w:rsid w:val="0021618F"/>
    <w:rsid w:val="002448A5"/>
    <w:rsid w:val="00251020"/>
    <w:rsid w:val="00255C3C"/>
    <w:rsid w:val="00260B52"/>
    <w:rsid w:val="002C4126"/>
    <w:rsid w:val="00322CFC"/>
    <w:rsid w:val="00360A2E"/>
    <w:rsid w:val="003622D5"/>
    <w:rsid w:val="00365EB5"/>
    <w:rsid w:val="003C04C0"/>
    <w:rsid w:val="003E07EF"/>
    <w:rsid w:val="0044403D"/>
    <w:rsid w:val="00471956"/>
    <w:rsid w:val="00474DF6"/>
    <w:rsid w:val="00485D9E"/>
    <w:rsid w:val="004A0E07"/>
    <w:rsid w:val="004B1312"/>
    <w:rsid w:val="004E10C4"/>
    <w:rsid w:val="00527368"/>
    <w:rsid w:val="00534227"/>
    <w:rsid w:val="00553514"/>
    <w:rsid w:val="00573F42"/>
    <w:rsid w:val="00576C4D"/>
    <w:rsid w:val="005B57D7"/>
    <w:rsid w:val="005C7239"/>
    <w:rsid w:val="006061FC"/>
    <w:rsid w:val="006412A8"/>
    <w:rsid w:val="006C4454"/>
    <w:rsid w:val="006C4524"/>
    <w:rsid w:val="006E5155"/>
    <w:rsid w:val="006E56D6"/>
    <w:rsid w:val="00714F53"/>
    <w:rsid w:val="00744890"/>
    <w:rsid w:val="007469F0"/>
    <w:rsid w:val="00790F37"/>
    <w:rsid w:val="007D6F8C"/>
    <w:rsid w:val="007E2DFC"/>
    <w:rsid w:val="007E69DB"/>
    <w:rsid w:val="007F5003"/>
    <w:rsid w:val="0080049F"/>
    <w:rsid w:val="00820869"/>
    <w:rsid w:val="008212B2"/>
    <w:rsid w:val="00863DF8"/>
    <w:rsid w:val="0088181F"/>
    <w:rsid w:val="0089272B"/>
    <w:rsid w:val="008C223C"/>
    <w:rsid w:val="008E3889"/>
    <w:rsid w:val="0094673F"/>
    <w:rsid w:val="009922D0"/>
    <w:rsid w:val="009C10F1"/>
    <w:rsid w:val="009E4510"/>
    <w:rsid w:val="00A044CD"/>
    <w:rsid w:val="00A10426"/>
    <w:rsid w:val="00A26E97"/>
    <w:rsid w:val="00A54A7A"/>
    <w:rsid w:val="00A55F10"/>
    <w:rsid w:val="00A71209"/>
    <w:rsid w:val="00A92F9A"/>
    <w:rsid w:val="00AE08D6"/>
    <w:rsid w:val="00B0037A"/>
    <w:rsid w:val="00B25977"/>
    <w:rsid w:val="00B331EA"/>
    <w:rsid w:val="00B53764"/>
    <w:rsid w:val="00B577F8"/>
    <w:rsid w:val="00BB6ADC"/>
    <w:rsid w:val="00BD725A"/>
    <w:rsid w:val="00BE1BEF"/>
    <w:rsid w:val="00C04B3E"/>
    <w:rsid w:val="00C14F8C"/>
    <w:rsid w:val="00C5626F"/>
    <w:rsid w:val="00C86A80"/>
    <w:rsid w:val="00C97A46"/>
    <w:rsid w:val="00CE1DD5"/>
    <w:rsid w:val="00D00CF2"/>
    <w:rsid w:val="00D025BD"/>
    <w:rsid w:val="00D203D4"/>
    <w:rsid w:val="00D43433"/>
    <w:rsid w:val="00D47A22"/>
    <w:rsid w:val="00D535DB"/>
    <w:rsid w:val="00D642A4"/>
    <w:rsid w:val="00D86B5E"/>
    <w:rsid w:val="00DC0974"/>
    <w:rsid w:val="00DE47AA"/>
    <w:rsid w:val="00DF2CEC"/>
    <w:rsid w:val="00E1481D"/>
    <w:rsid w:val="00E823F1"/>
    <w:rsid w:val="00E93327"/>
    <w:rsid w:val="00EA1E10"/>
    <w:rsid w:val="00EB67BB"/>
    <w:rsid w:val="00EB6AAB"/>
    <w:rsid w:val="00EF78D7"/>
    <w:rsid w:val="00F35D45"/>
    <w:rsid w:val="00F45436"/>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BBA-0BBA-4FA3-95A3-6A6FBA56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8</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3</cp:revision>
  <cp:lastPrinted>2018-01-22T21:04:00Z</cp:lastPrinted>
  <dcterms:created xsi:type="dcterms:W3CDTF">2018-06-19T17:20:00Z</dcterms:created>
  <dcterms:modified xsi:type="dcterms:W3CDTF">2018-08-03T19:55:00Z</dcterms:modified>
</cp:coreProperties>
</file>